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86EA" w14:textId="043208C2" w:rsidR="00373756" w:rsidRPr="0083147E" w:rsidRDefault="008A72D3" w:rsidP="00E711EC">
      <w:pPr>
        <w:spacing w:line="276" w:lineRule="auto"/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</w:pPr>
      <w:r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WHEREAS: </w:t>
      </w:r>
      <w:r w:rsidR="00D44ABC"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</w:p>
    <w:p w14:paraId="511BEFC9" w14:textId="77777777" w:rsidR="00470FCE" w:rsidRPr="0083147E" w:rsidRDefault="00470FCE" w:rsidP="00373756">
      <w:pPr>
        <w:spacing w:line="276" w:lineRule="auto"/>
        <w:rPr>
          <w:rFonts w:cstheme="minorHAnsi"/>
          <w:sz w:val="22"/>
          <w:szCs w:val="22"/>
        </w:rPr>
      </w:pPr>
    </w:p>
    <w:p w14:paraId="0A93541D" w14:textId="73FCFCF2" w:rsidR="00C21CD4" w:rsidRPr="00F4657C" w:rsidRDefault="003E3D39" w:rsidP="00F4657C">
      <w:pPr>
        <w:rPr>
          <w:rFonts w:cstheme="minorHAnsi"/>
          <w:color w:val="000000"/>
          <w:sz w:val="22"/>
          <w:szCs w:val="22"/>
        </w:rPr>
      </w:pPr>
      <w:r w:rsidRPr="00F4657C">
        <w:rPr>
          <w:rFonts w:cstheme="minorHAnsi"/>
          <w:color w:val="000000"/>
          <w:sz w:val="22"/>
          <w:szCs w:val="22"/>
        </w:rPr>
        <w:t xml:space="preserve">Poor employee health care access may undermine </w:t>
      </w:r>
      <w:r w:rsidRPr="003E3D39">
        <w:rPr>
          <w:rFonts w:cstheme="minorHAnsi"/>
          <w:color w:val="000000"/>
          <w:sz w:val="22"/>
          <w:szCs w:val="22"/>
        </w:rPr>
        <w:t>Trinity Industries Inc.</w:t>
      </w:r>
      <w:r>
        <w:rPr>
          <w:rFonts w:cstheme="minorHAnsi"/>
          <w:color w:val="000000"/>
          <w:sz w:val="22"/>
          <w:szCs w:val="22"/>
        </w:rPr>
        <w:t xml:space="preserve">’s (Trinity) </w:t>
      </w:r>
      <w:r w:rsidRPr="00F4657C">
        <w:rPr>
          <w:rFonts w:cstheme="minorHAnsi"/>
          <w:color w:val="000000"/>
          <w:sz w:val="22"/>
          <w:szCs w:val="22"/>
        </w:rPr>
        <w:t xml:space="preserve">operations and slow the implementation of its growth strategy. </w:t>
      </w:r>
      <w:r w:rsidR="00D9180E" w:rsidRPr="00F4657C">
        <w:rPr>
          <w:rFonts w:cstheme="minorHAnsi"/>
          <w:color w:val="000000"/>
          <w:sz w:val="22"/>
          <w:szCs w:val="22"/>
        </w:rPr>
        <w:t xml:space="preserve">A healthy workforce has been associated with higher employee productivity, reduced absenteeism and reduced presenteeism (equivalent to working while “under the weather”). Employees struggling with illness or medical-related stress are less able to perform well. </w:t>
      </w:r>
      <w:r w:rsidR="00C21CD4" w:rsidRPr="00F4657C">
        <w:rPr>
          <w:rFonts w:cstheme="minorHAnsi"/>
          <w:color w:val="000000"/>
          <w:sz w:val="22"/>
          <w:szCs w:val="22"/>
        </w:rPr>
        <w:t>Research indicates that, across companies, absenteeism and presenteeism is primarily driven by chronic health care conditions. Absenteeism costs per employee nationally are estimated at $1,695 annually and presenteeism holds an additional annual productivity cost estimated at $300 per employee.</w:t>
      </w:r>
      <w:r w:rsidR="00C21CD4" w:rsidRPr="008E1E8B">
        <w:rPr>
          <w:rFonts w:cstheme="minorHAnsi"/>
          <w:color w:val="000000"/>
          <w:vertAlign w:val="superscript"/>
        </w:rPr>
        <w:footnoteReference w:id="1"/>
      </w:r>
      <w:r w:rsidR="00D9180E" w:rsidRPr="00F4657C">
        <w:rPr>
          <w:rFonts w:cstheme="minorHAnsi"/>
          <w:color w:val="000000"/>
          <w:sz w:val="22"/>
          <w:szCs w:val="22"/>
        </w:rPr>
        <w:t xml:space="preserve"> </w:t>
      </w:r>
    </w:p>
    <w:p w14:paraId="0218FE78" w14:textId="77777777" w:rsidR="00D67B48" w:rsidRPr="00243C2C" w:rsidRDefault="00D67B48" w:rsidP="00243C2C">
      <w:pP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</w:p>
    <w:p w14:paraId="117E8E17" w14:textId="210AF113" w:rsidR="0095618F" w:rsidRPr="00243C2C" w:rsidRDefault="00243C2C" w:rsidP="00243C2C">
      <w:pPr>
        <w:rPr>
          <w:color w:val="000000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Despite spending nearly 18% of </w:t>
      </w:r>
      <w:r w:rsidR="00BD4ECF">
        <w:rPr>
          <w:rFonts w:cstheme="minorHAnsi"/>
          <w:sz w:val="22"/>
          <w:szCs w:val="22"/>
        </w:rPr>
        <w:t>gross domestic product</w:t>
      </w:r>
      <w:r>
        <w:rPr>
          <w:rFonts w:cstheme="minorHAnsi"/>
          <w:sz w:val="22"/>
          <w:szCs w:val="22"/>
        </w:rPr>
        <w:t xml:space="preserve"> on healthcare</w:t>
      </w:r>
      <w:r>
        <w:rPr>
          <w:rStyle w:val="FootnoteReference"/>
          <w:rFonts w:cstheme="minorHAnsi"/>
          <w:sz w:val="22"/>
          <w:szCs w:val="22"/>
        </w:rPr>
        <w:footnoteReference w:id="2"/>
      </w:r>
      <w:r>
        <w:rPr>
          <w:rFonts w:cstheme="minorHAnsi"/>
          <w:sz w:val="22"/>
          <w:szCs w:val="22"/>
        </w:rPr>
        <w:t>, c</w:t>
      </w:r>
      <w:r w:rsidR="00FF5E60" w:rsidRPr="0083147E">
        <w:rPr>
          <w:rFonts w:cstheme="minorHAnsi"/>
          <w:sz w:val="22"/>
          <w:szCs w:val="22"/>
        </w:rPr>
        <w:t>ompared to other high-income nations, American</w:t>
      </w:r>
      <w:r w:rsidR="00965E80">
        <w:rPr>
          <w:rFonts w:cstheme="minorHAnsi"/>
          <w:sz w:val="22"/>
          <w:szCs w:val="22"/>
        </w:rPr>
        <w:t>s</w:t>
      </w:r>
      <w:r w:rsidR="00FF5E60" w:rsidRPr="0083147E">
        <w:rPr>
          <w:rFonts w:cstheme="minorHAnsi"/>
          <w:sz w:val="22"/>
          <w:szCs w:val="22"/>
        </w:rPr>
        <w:t xml:space="preserve"> have the lowest life expectancy, the highest death rate</w:t>
      </w:r>
      <w:r w:rsidR="00965E80">
        <w:rPr>
          <w:rFonts w:cstheme="minorHAnsi"/>
          <w:sz w:val="22"/>
          <w:szCs w:val="22"/>
        </w:rPr>
        <w:t>s</w:t>
      </w:r>
      <w:r w:rsidR="00FF5E60" w:rsidRPr="0083147E">
        <w:rPr>
          <w:rFonts w:cstheme="minorHAnsi"/>
          <w:sz w:val="22"/>
          <w:szCs w:val="22"/>
        </w:rPr>
        <w:t xml:space="preserve"> from avoidable causes</w:t>
      </w:r>
      <w:r w:rsidR="00227FE5" w:rsidRPr="0083147E">
        <w:rPr>
          <w:rFonts w:cstheme="minorHAnsi"/>
          <w:sz w:val="22"/>
          <w:szCs w:val="22"/>
        </w:rPr>
        <w:t xml:space="preserve"> and treatable conditions</w:t>
      </w:r>
      <w:r w:rsidR="00FF5E60" w:rsidRPr="0083147E">
        <w:rPr>
          <w:rFonts w:cstheme="minorHAnsi"/>
          <w:sz w:val="22"/>
          <w:szCs w:val="22"/>
        </w:rPr>
        <w:t>, and the highest rate</w:t>
      </w:r>
      <w:r w:rsidR="00965E80">
        <w:rPr>
          <w:rFonts w:cstheme="minorHAnsi"/>
          <w:sz w:val="22"/>
          <w:szCs w:val="22"/>
        </w:rPr>
        <w:t>s</w:t>
      </w:r>
      <w:r w:rsidR="00FF5E60" w:rsidRPr="0083147E">
        <w:rPr>
          <w:rFonts w:cstheme="minorHAnsi"/>
          <w:sz w:val="22"/>
          <w:szCs w:val="22"/>
        </w:rPr>
        <w:t xml:space="preserve"> of people with multiple chronic conditions.</w:t>
      </w:r>
      <w:r w:rsidR="00227FE5" w:rsidRPr="0083147E">
        <w:rPr>
          <w:rFonts w:cstheme="minorHAnsi"/>
          <w:sz w:val="22"/>
          <w:szCs w:val="22"/>
          <w:vertAlign w:val="superscript"/>
        </w:rPr>
        <w:footnoteReference w:id="3"/>
      </w:r>
      <w:r w:rsidR="007C45E0" w:rsidRPr="0083147E">
        <w:rPr>
          <w:rFonts w:cstheme="minorHAnsi"/>
          <w:sz w:val="22"/>
          <w:szCs w:val="22"/>
        </w:rPr>
        <w:t xml:space="preserve"> </w:t>
      </w:r>
      <w:r w:rsidR="00D23E8F" w:rsidRPr="0083147E">
        <w:rPr>
          <w:rFonts w:cstheme="minorHAnsi"/>
          <w:sz w:val="22"/>
          <w:szCs w:val="22"/>
        </w:rPr>
        <w:t>According to a 2024 survey, 48 percent of insured adults worry about affording their monthly health insurance premium and 21 percent still view costs as a barrier to getting the health care they need.</w:t>
      </w:r>
      <w:bookmarkStart w:id="0" w:name="2"/>
      <w:bookmarkStart w:id="1" w:name="13"/>
      <w:bookmarkStart w:id="2" w:name="21"/>
      <w:bookmarkStart w:id="3" w:name="46"/>
      <w:bookmarkStart w:id="4" w:name="58"/>
      <w:bookmarkEnd w:id="0"/>
      <w:bookmarkEnd w:id="1"/>
      <w:bookmarkEnd w:id="2"/>
      <w:bookmarkEnd w:id="3"/>
      <w:bookmarkEnd w:id="4"/>
      <w:r w:rsidR="00D23E8F" w:rsidRPr="0083147E">
        <w:rPr>
          <w:rFonts w:cstheme="minorHAnsi"/>
          <w:sz w:val="22"/>
          <w:szCs w:val="22"/>
          <w:vertAlign w:val="superscript"/>
        </w:rPr>
        <w:footnoteReference w:id="4"/>
      </w:r>
    </w:p>
    <w:p w14:paraId="064C5F34" w14:textId="77777777" w:rsidR="00C21CD4" w:rsidRDefault="00C21CD4" w:rsidP="002E6848">
      <w:pPr>
        <w:spacing w:line="276" w:lineRule="auto"/>
        <w:rPr>
          <w:rFonts w:cstheme="minorHAnsi"/>
          <w:sz w:val="22"/>
          <w:szCs w:val="22"/>
        </w:rPr>
      </w:pPr>
    </w:p>
    <w:p w14:paraId="5BAABFA4" w14:textId="25AFE3E0" w:rsidR="00C21CD4" w:rsidRPr="008E1E8B" w:rsidRDefault="00C21CD4" w:rsidP="00C21CD4">
      <w:pPr>
        <w:rPr>
          <w:sz w:val="22"/>
          <w:szCs w:val="22"/>
        </w:rPr>
      </w:pPr>
      <w:r w:rsidRPr="00853F44">
        <w:rPr>
          <w:sz w:val="22"/>
          <w:szCs w:val="22"/>
        </w:rPr>
        <w:t xml:space="preserve">While </w:t>
      </w:r>
      <w:r w:rsidR="003E3D39">
        <w:rPr>
          <w:sz w:val="22"/>
          <w:szCs w:val="22"/>
        </w:rPr>
        <w:t>Trinity</w:t>
      </w:r>
      <w:r w:rsidRPr="00853F44">
        <w:rPr>
          <w:sz w:val="22"/>
          <w:szCs w:val="22"/>
        </w:rPr>
        <w:t xml:space="preserve"> has </w:t>
      </w:r>
      <w:r w:rsidR="008E1E8B">
        <w:rPr>
          <w:sz w:val="22"/>
          <w:szCs w:val="22"/>
        </w:rPr>
        <w:t xml:space="preserve">the majority of its </w:t>
      </w:r>
      <w:r w:rsidRPr="00853F44">
        <w:rPr>
          <w:sz w:val="22"/>
          <w:szCs w:val="22"/>
        </w:rPr>
        <w:t xml:space="preserve">employees </w:t>
      </w:r>
      <w:r w:rsidR="008E1E8B">
        <w:rPr>
          <w:sz w:val="22"/>
          <w:szCs w:val="22"/>
        </w:rPr>
        <w:t>in Mexico</w:t>
      </w:r>
      <w:r w:rsidRPr="00853F44">
        <w:rPr>
          <w:sz w:val="22"/>
          <w:szCs w:val="22"/>
        </w:rPr>
        <w:t>,</w:t>
      </w:r>
      <w:r w:rsidR="005B6615">
        <w:rPr>
          <w:sz w:val="22"/>
          <w:szCs w:val="22"/>
        </w:rPr>
        <w:t xml:space="preserve"> </w:t>
      </w:r>
      <w:r w:rsidR="008E1E8B">
        <w:rPr>
          <w:sz w:val="22"/>
          <w:szCs w:val="22"/>
        </w:rPr>
        <w:t xml:space="preserve">a significant number of its </w:t>
      </w:r>
      <w:r w:rsidR="005B6615">
        <w:rPr>
          <w:sz w:val="22"/>
          <w:szCs w:val="22"/>
        </w:rPr>
        <w:t xml:space="preserve">employees are in the United States. </w:t>
      </w:r>
      <w:r w:rsidR="009D0B97">
        <w:rPr>
          <w:sz w:val="22"/>
          <w:szCs w:val="22"/>
        </w:rPr>
        <w:t xml:space="preserve">Unfortunately, the </w:t>
      </w:r>
      <w:r w:rsidR="009D0B97" w:rsidRPr="00853F44">
        <w:rPr>
          <w:sz w:val="22"/>
          <w:szCs w:val="22"/>
        </w:rPr>
        <w:t xml:space="preserve">quality of medical services </w:t>
      </w:r>
      <w:r w:rsidR="009D0B97">
        <w:rPr>
          <w:sz w:val="22"/>
          <w:szCs w:val="22"/>
        </w:rPr>
        <w:t>in Texas</w:t>
      </w:r>
      <w:r w:rsidR="003E3D39">
        <w:rPr>
          <w:sz w:val="22"/>
          <w:szCs w:val="22"/>
        </w:rPr>
        <w:t>, where Trinity is headquartered,</w:t>
      </w:r>
      <w:r w:rsidR="009D0B97">
        <w:rPr>
          <w:sz w:val="22"/>
          <w:szCs w:val="22"/>
        </w:rPr>
        <w:t xml:space="preserve"> </w:t>
      </w:r>
      <w:r w:rsidR="009D0B97" w:rsidRPr="00853F44">
        <w:rPr>
          <w:sz w:val="22"/>
          <w:szCs w:val="22"/>
        </w:rPr>
        <w:t xml:space="preserve">has been </w:t>
      </w:r>
      <w:r w:rsidR="009D0B97">
        <w:rPr>
          <w:sz w:val="22"/>
          <w:szCs w:val="22"/>
        </w:rPr>
        <w:t xml:space="preserve">identified as </w:t>
      </w:r>
      <w:r w:rsidR="003E3D39">
        <w:rPr>
          <w:sz w:val="22"/>
          <w:szCs w:val="22"/>
        </w:rPr>
        <w:t xml:space="preserve">particularly </w:t>
      </w:r>
      <w:r w:rsidR="009D0B97">
        <w:rPr>
          <w:sz w:val="22"/>
          <w:szCs w:val="22"/>
        </w:rPr>
        <w:t xml:space="preserve">insufficient by </w:t>
      </w:r>
      <w:r w:rsidR="009D0B97" w:rsidRPr="00216155">
        <w:rPr>
          <w:i/>
          <w:iCs/>
          <w:sz w:val="22"/>
          <w:szCs w:val="22"/>
        </w:rPr>
        <w:t>Newsweek</w:t>
      </w:r>
      <w:r w:rsidR="003E3D39">
        <w:rPr>
          <w:rStyle w:val="FootnoteReference"/>
        </w:rPr>
        <w:footnoteReference w:id="5"/>
      </w:r>
      <w:r w:rsidR="009D0B97" w:rsidRPr="00BB25AD">
        <w:rPr>
          <w:i/>
          <w:iCs/>
          <w:sz w:val="22"/>
          <w:szCs w:val="22"/>
        </w:rPr>
        <w:t xml:space="preserve"> </w:t>
      </w:r>
      <w:r w:rsidR="009D0B97" w:rsidRPr="00BB25AD">
        <w:rPr>
          <w:sz w:val="22"/>
          <w:szCs w:val="22"/>
        </w:rPr>
        <w:t xml:space="preserve">and </w:t>
      </w:r>
      <w:r w:rsidR="009D0B97" w:rsidRPr="00216155">
        <w:rPr>
          <w:i/>
          <w:iCs/>
          <w:sz w:val="22"/>
          <w:szCs w:val="22"/>
        </w:rPr>
        <w:t>Forbes</w:t>
      </w:r>
      <w:r w:rsidR="009D0B97" w:rsidRPr="00853F44">
        <w:rPr>
          <w:sz w:val="22"/>
          <w:szCs w:val="22"/>
        </w:rPr>
        <w:t>.</w:t>
      </w:r>
      <w:r w:rsidR="003E3D39">
        <w:rPr>
          <w:rStyle w:val="FootnoteReference"/>
          <w:sz w:val="22"/>
          <w:szCs w:val="22"/>
        </w:rPr>
        <w:footnoteReference w:id="6"/>
      </w:r>
      <w:r w:rsidR="009D0B97" w:rsidRPr="00853F44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This may present </w:t>
      </w:r>
      <w:r w:rsidRPr="00853F44">
        <w:rPr>
          <w:sz w:val="22"/>
          <w:szCs w:val="22"/>
        </w:rPr>
        <w:t xml:space="preserve">recruitment, retention, and productivity challenges for </w:t>
      </w:r>
      <w:r w:rsidR="003E3D39">
        <w:rPr>
          <w:sz w:val="22"/>
          <w:szCs w:val="22"/>
        </w:rPr>
        <w:t>Trinity</w:t>
      </w:r>
      <w:r w:rsidRPr="00853F44">
        <w:rPr>
          <w:sz w:val="22"/>
          <w:szCs w:val="22"/>
        </w:rPr>
        <w:t xml:space="preserve">. </w:t>
      </w:r>
    </w:p>
    <w:p w14:paraId="67A25EF4" w14:textId="77777777" w:rsidR="00C21CD4" w:rsidRDefault="00C21CD4" w:rsidP="00C21CD4">
      <w:pPr>
        <w:spacing w:line="276" w:lineRule="auto"/>
        <w:rPr>
          <w:sz w:val="22"/>
          <w:szCs w:val="22"/>
        </w:rPr>
      </w:pPr>
    </w:p>
    <w:p w14:paraId="4A138093" w14:textId="71D60358" w:rsidR="00876B12" w:rsidRPr="00C21CD4" w:rsidRDefault="00C21CD4" w:rsidP="00C21CD4">
      <w:pPr>
        <w:spacing w:line="276" w:lineRule="auto"/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sz w:val="22"/>
          <w:szCs w:val="22"/>
        </w:rPr>
        <w:t xml:space="preserve">It is important for investors to understand how </w:t>
      </w:r>
      <w:r w:rsidR="003E3D39">
        <w:rPr>
          <w:sz w:val="22"/>
          <w:szCs w:val="22"/>
        </w:rPr>
        <w:t>Trinity</w:t>
      </w:r>
      <w:r>
        <w:rPr>
          <w:sz w:val="22"/>
          <w:szCs w:val="22"/>
        </w:rPr>
        <w:t xml:space="preserve"> </w:t>
      </w:r>
      <w:r w:rsidRPr="00853F44">
        <w:rPr>
          <w:sz w:val="22"/>
          <w:szCs w:val="22"/>
        </w:rPr>
        <w:t xml:space="preserve">ensures sufficiency of quality and timely healthcare access for its employees, within and beyond </w:t>
      </w:r>
      <w:r w:rsidR="003E3D39">
        <w:rPr>
          <w:sz w:val="22"/>
          <w:szCs w:val="22"/>
        </w:rPr>
        <w:t>Texas</w:t>
      </w:r>
      <w:r w:rsidRPr="00853F44">
        <w:rPr>
          <w:sz w:val="22"/>
          <w:szCs w:val="22"/>
        </w:rPr>
        <w:t>.</w:t>
      </w:r>
      <w:r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3E0B5D" w:rsidRPr="0083147E">
        <w:rPr>
          <w:rFonts w:eastAsia="Times New Roman" w:cstheme="minorHAnsi"/>
          <w:sz w:val="22"/>
          <w:szCs w:val="22"/>
        </w:rPr>
        <w:t xml:space="preserve">It is </w:t>
      </w:r>
      <w:r>
        <w:rPr>
          <w:rFonts w:eastAsia="Times New Roman" w:cstheme="minorHAnsi"/>
          <w:sz w:val="22"/>
          <w:szCs w:val="22"/>
        </w:rPr>
        <w:t xml:space="preserve">a </w:t>
      </w:r>
      <w:r w:rsidR="003E0B5D" w:rsidRPr="0083147E">
        <w:rPr>
          <w:rFonts w:eastAsia="Times New Roman" w:cstheme="minorHAnsi"/>
          <w:sz w:val="22"/>
          <w:szCs w:val="22"/>
        </w:rPr>
        <w:t xml:space="preserve">best practice for </w:t>
      </w:r>
      <w:r w:rsidR="0056655F" w:rsidRPr="0083147E">
        <w:rPr>
          <w:rFonts w:eastAsia="Times New Roman" w:cstheme="minorHAnsi"/>
          <w:sz w:val="22"/>
          <w:szCs w:val="22"/>
        </w:rPr>
        <w:t>companies to affirm that they are surveying</w:t>
      </w:r>
      <w:r w:rsidR="003E0B5D" w:rsidRPr="0083147E">
        <w:rPr>
          <w:rFonts w:eastAsia="Times New Roman" w:cstheme="minorHAnsi"/>
          <w:sz w:val="22"/>
          <w:szCs w:val="22"/>
        </w:rPr>
        <w:t xml:space="preserve"> or </w:t>
      </w:r>
      <w:r w:rsidR="0056655F" w:rsidRPr="0083147E">
        <w:rPr>
          <w:rFonts w:eastAsia="Times New Roman" w:cstheme="minorHAnsi"/>
          <w:sz w:val="22"/>
          <w:szCs w:val="22"/>
        </w:rPr>
        <w:t xml:space="preserve">actively tracking the </w:t>
      </w:r>
      <w:r w:rsidR="003E0B5D" w:rsidRPr="0083147E">
        <w:rPr>
          <w:rFonts w:eastAsia="Times New Roman" w:cstheme="minorHAnsi"/>
          <w:sz w:val="22"/>
          <w:szCs w:val="22"/>
        </w:rPr>
        <w:t xml:space="preserve">sufficiency of </w:t>
      </w:r>
      <w:r w:rsidR="0056655F" w:rsidRPr="0083147E">
        <w:rPr>
          <w:rFonts w:eastAsia="Times New Roman" w:cstheme="minorHAnsi"/>
          <w:sz w:val="22"/>
          <w:szCs w:val="22"/>
        </w:rPr>
        <w:t>health care that employees have access to, including employees’ sentiment on the timeliness, breadth, and quality of th</w:t>
      </w:r>
      <w:r w:rsidR="003E0B5D" w:rsidRPr="0083147E">
        <w:rPr>
          <w:rFonts w:eastAsia="Times New Roman" w:cstheme="minorHAnsi"/>
          <w:sz w:val="22"/>
          <w:szCs w:val="22"/>
        </w:rPr>
        <w:t>is care</w:t>
      </w:r>
      <w:r w:rsidR="0056655F" w:rsidRPr="0083147E">
        <w:rPr>
          <w:rFonts w:eastAsia="Times New Roman" w:cstheme="minorHAnsi"/>
          <w:sz w:val="22"/>
          <w:szCs w:val="22"/>
        </w:rPr>
        <w:t xml:space="preserve">. </w:t>
      </w:r>
      <w:r w:rsidR="003E0B5D" w:rsidRPr="0083147E">
        <w:rPr>
          <w:rFonts w:cstheme="minorHAnsi"/>
          <w:sz w:val="22"/>
          <w:szCs w:val="22"/>
        </w:rPr>
        <w:t xml:space="preserve">Employee-focused </w:t>
      </w:r>
      <w:r w:rsidR="0056655F" w:rsidRPr="0083147E">
        <w:rPr>
          <w:rFonts w:cstheme="minorHAnsi"/>
          <w:sz w:val="22"/>
          <w:szCs w:val="22"/>
        </w:rPr>
        <w:t>employers are closely monitoring and responding to the reduction of healthcare access and healthcare quality faced by their employees. </w:t>
      </w:r>
    </w:p>
    <w:p w14:paraId="0209844A" w14:textId="77777777" w:rsidR="00D34C8F" w:rsidRPr="0083147E" w:rsidRDefault="00D34C8F" w:rsidP="00AA170E">
      <w:pPr>
        <w:spacing w:line="276" w:lineRule="auto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83FD8CE" w14:textId="77A90C5F" w:rsidR="00DA33DD" w:rsidRPr="0083147E" w:rsidRDefault="008A72D3" w:rsidP="00AA170E">
      <w:pPr>
        <w:spacing w:line="276" w:lineRule="auto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>RESOLVED:</w:t>
      </w:r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Shareholders request that </w:t>
      </w:r>
      <w:r w:rsidR="00D42FC5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the </w:t>
      </w:r>
      <w:bookmarkStart w:id="5" w:name="_Hlk214965368"/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Board of Directors issue a public report</w:t>
      </w:r>
      <w:r w:rsidR="005903AA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omitting confidential information and at reasonable expense, </w:t>
      </w:r>
      <w:r w:rsidR="00C67FEE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reporting on </w:t>
      </w:r>
      <w:r w:rsidR="00E87F38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the </w:t>
      </w:r>
      <w:bookmarkStart w:id="6" w:name="_Hlk214965320"/>
      <w:r w:rsidR="00E87F38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sufficiency of employees’ access to timely, quality healthcare</w:t>
      </w:r>
      <w:bookmarkEnd w:id="6"/>
      <w:r w:rsidR="00E87F38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, and discusses </w:t>
      </w:r>
      <w:r w:rsidR="00DA33DD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the company’s strateg</w:t>
      </w:r>
      <w:r w:rsidR="00EF109A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y</w:t>
      </w:r>
      <w:r w:rsidR="00DA33DD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to ameliorate </w:t>
      </w:r>
      <w:r w:rsidR="00E87F38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any insufficiencies identified</w:t>
      </w:r>
      <w:r w:rsidR="00DA33DD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.</w:t>
      </w:r>
    </w:p>
    <w:bookmarkEnd w:id="5"/>
    <w:p w14:paraId="72D698BA" w14:textId="77777777" w:rsidR="00406C99" w:rsidRPr="0083147E" w:rsidRDefault="00406C99" w:rsidP="00AA170E">
      <w:pPr>
        <w:spacing w:line="276" w:lineRule="auto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</w:p>
    <w:p w14:paraId="1A456389" w14:textId="210F2628" w:rsidR="008A72D3" w:rsidRPr="0083147E" w:rsidRDefault="008A72D3" w:rsidP="00DE2D38">
      <w:pPr>
        <w:spacing w:line="276" w:lineRule="auto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>SUPPORTING STATEMENT</w:t>
      </w:r>
      <w:r w:rsidR="00B251D2"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>:</w:t>
      </w:r>
      <w:r w:rsidR="00DE5D86"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B251D2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DE5D86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Proponent </w:t>
      </w:r>
      <w:r w:rsidR="00B251D2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suggest</w:t>
      </w:r>
      <w:r w:rsidR="00DE5D86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s </w:t>
      </w:r>
      <w:r w:rsidR="00B251D2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this analysis include</w:t>
      </w:r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B251D2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consider</w:t>
      </w:r>
      <w:r w:rsidR="00DE5D86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strategies beyond legal compliance that the company may deploy to minimize or mitigate these risks.</w:t>
      </w:r>
    </w:p>
    <w:sectPr w:rsidR="008A72D3" w:rsidRPr="008314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2F1C" w14:textId="77777777" w:rsidR="00790388" w:rsidRDefault="00790388" w:rsidP="00F33CBF">
      <w:r>
        <w:separator/>
      </w:r>
    </w:p>
  </w:endnote>
  <w:endnote w:type="continuationSeparator" w:id="0">
    <w:p w14:paraId="3A2B7B59" w14:textId="77777777" w:rsidR="00790388" w:rsidRDefault="00790388" w:rsidP="00F33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89A5" w14:textId="77777777" w:rsidR="005900EB" w:rsidRDefault="005900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6C3C" w14:textId="77777777" w:rsidR="005900EB" w:rsidRDefault="005900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94A8" w14:textId="77777777" w:rsidR="005900EB" w:rsidRDefault="00590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7F29" w14:textId="77777777" w:rsidR="00790388" w:rsidRDefault="00790388" w:rsidP="00F33CBF">
      <w:r>
        <w:separator/>
      </w:r>
    </w:p>
  </w:footnote>
  <w:footnote w:type="continuationSeparator" w:id="0">
    <w:p w14:paraId="40CBB149" w14:textId="77777777" w:rsidR="00790388" w:rsidRDefault="00790388" w:rsidP="00F33CBF">
      <w:r>
        <w:continuationSeparator/>
      </w:r>
    </w:p>
  </w:footnote>
  <w:footnote w:id="1">
    <w:p w14:paraId="216E6A6D" w14:textId="77777777" w:rsidR="00C21CD4" w:rsidRDefault="00C21CD4" w:rsidP="00C21CD4">
      <w:pPr>
        <w:spacing w:line="276" w:lineRule="auto"/>
      </w:pPr>
      <w:r>
        <w:rPr>
          <w:rStyle w:val="FootnoteReference"/>
        </w:rPr>
        <w:footnoteRef/>
      </w:r>
      <w:r>
        <w:t xml:space="preserve"> </w:t>
      </w:r>
      <w:r w:rsidRPr="005D5577">
        <w:rPr>
          <w:rFonts w:eastAsia="Times New Roman" w:cs="Times New Roman"/>
          <w:sz w:val="18"/>
          <w:szCs w:val="18"/>
        </w:rPr>
        <w:t>https://www.mckinsey.com/mhi/our-insights/thriving-workplaces-how-employers-can-improve-productivity-and-change-lives</w:t>
      </w:r>
    </w:p>
  </w:footnote>
  <w:footnote w:id="2">
    <w:p w14:paraId="727AC643" w14:textId="7E877454" w:rsidR="00243C2C" w:rsidRPr="00243C2C" w:rsidRDefault="00243C2C" w:rsidP="00243C2C">
      <w:pP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Style w:val="FootnoteReference"/>
        </w:rPr>
        <w:footnoteRef/>
      </w:r>
      <w:r>
        <w:t xml:space="preserve"> </w:t>
      </w:r>
      <w:r w:rsidRPr="00243C2C">
        <w:rPr>
          <w:rFonts w:eastAsia="Times New Roman" w:cs="Times New Roman"/>
          <w:color w:val="000000"/>
          <w:kern w:val="0"/>
          <w:sz w:val="18"/>
          <w:szCs w:val="18"/>
          <w14:ligatures w14:val="none"/>
        </w:rPr>
        <w:t>https://www.commonwealthfund.org/publications/issue-briefs/2023/jan/us-health-care-global-perspective-2022</w:t>
      </w:r>
      <w:r w:rsidRPr="001B1747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</w:footnote>
  <w:footnote w:id="3">
    <w:p w14:paraId="043E128A" w14:textId="5B5B1450" w:rsidR="00227FE5" w:rsidRPr="00D23E8F" w:rsidRDefault="00227FE5" w:rsidP="00D23E8F">
      <w:pPr>
        <w:rPr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691261">
        <w:rPr>
          <w:rFonts w:eastAsia="Times New Roman" w:cs="Times New Roman"/>
          <w:sz w:val="18"/>
          <w:szCs w:val="18"/>
        </w:rPr>
        <w:t>https://www.commonwealthfund.org/publications/issue-briefs/2023/jan/us-health-care-global-perspective-2022</w:t>
      </w:r>
    </w:p>
  </w:footnote>
  <w:footnote w:id="4">
    <w:p w14:paraId="1CA9A051" w14:textId="40B803DC" w:rsidR="00D23E8F" w:rsidRDefault="00D23E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91261">
        <w:rPr>
          <w:rFonts w:eastAsia="Times New Roman" w:cs="Times New Roman"/>
          <w:sz w:val="18"/>
          <w:szCs w:val="18"/>
        </w:rPr>
        <w:t>https://www.kff.org/health-costs/issue-brief/americans-challenges-with-health-care-costs</w:t>
      </w:r>
    </w:p>
  </w:footnote>
  <w:footnote w:id="5">
    <w:p w14:paraId="74BF971C" w14:textId="4C875FB5" w:rsidR="003E3D39" w:rsidRDefault="003E3D3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3D39">
        <w:t>https://www.newsweek.com/map-shows-states-worst-healthcare-2-2034544</w:t>
      </w:r>
    </w:p>
  </w:footnote>
  <w:footnote w:id="6">
    <w:p w14:paraId="4E7EF6BD" w14:textId="29B1AC10" w:rsidR="003E3D39" w:rsidRDefault="003E3D3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3D39">
        <w:t>https://www.forbes.com/advisor/health-insurance/best-worst-states-for-healthcare/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73C7" w14:textId="0933B58E" w:rsidR="005900EB" w:rsidRDefault="005900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B20F" w14:textId="1FC8BAB7" w:rsidR="005900EB" w:rsidRDefault="005900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CB5CF" w14:textId="70911731" w:rsidR="005900EB" w:rsidRDefault="005900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07C5"/>
    <w:multiLevelType w:val="multilevel"/>
    <w:tmpl w:val="95A8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82DD1"/>
    <w:multiLevelType w:val="multilevel"/>
    <w:tmpl w:val="C44E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B3252"/>
    <w:multiLevelType w:val="multilevel"/>
    <w:tmpl w:val="5904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02854"/>
    <w:multiLevelType w:val="multilevel"/>
    <w:tmpl w:val="969C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2840BD"/>
    <w:multiLevelType w:val="multilevel"/>
    <w:tmpl w:val="A1BC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111A93"/>
    <w:multiLevelType w:val="multilevel"/>
    <w:tmpl w:val="7EEE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546B9"/>
    <w:multiLevelType w:val="multilevel"/>
    <w:tmpl w:val="E8ACB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5303B5"/>
    <w:multiLevelType w:val="multilevel"/>
    <w:tmpl w:val="CED4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76D91"/>
    <w:multiLevelType w:val="multilevel"/>
    <w:tmpl w:val="270A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D36F4"/>
    <w:multiLevelType w:val="multilevel"/>
    <w:tmpl w:val="E14A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3273E5"/>
    <w:multiLevelType w:val="multilevel"/>
    <w:tmpl w:val="D848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5D7703"/>
    <w:multiLevelType w:val="multilevel"/>
    <w:tmpl w:val="02A6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422A6"/>
    <w:multiLevelType w:val="hybridMultilevel"/>
    <w:tmpl w:val="D8246FF4"/>
    <w:lvl w:ilvl="0" w:tplc="894A5C6C">
      <w:start w:val="1"/>
      <w:numFmt w:val="bullet"/>
      <w:lvlRestart w:val="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263B6"/>
    <w:multiLevelType w:val="multilevel"/>
    <w:tmpl w:val="A664F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B14F8C"/>
    <w:multiLevelType w:val="multilevel"/>
    <w:tmpl w:val="F316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0642294">
    <w:abstractNumId w:val="7"/>
  </w:num>
  <w:num w:numId="2" w16cid:durableId="1092630267">
    <w:abstractNumId w:val="12"/>
  </w:num>
  <w:num w:numId="3" w16cid:durableId="680548012">
    <w:abstractNumId w:val="1"/>
  </w:num>
  <w:num w:numId="4" w16cid:durableId="1070663730">
    <w:abstractNumId w:val="6"/>
  </w:num>
  <w:num w:numId="5" w16cid:durableId="1725830718">
    <w:abstractNumId w:val="5"/>
  </w:num>
  <w:num w:numId="6" w16cid:durableId="1233270405">
    <w:abstractNumId w:val="3"/>
  </w:num>
  <w:num w:numId="7" w16cid:durableId="1041780884">
    <w:abstractNumId w:val="14"/>
  </w:num>
  <w:num w:numId="8" w16cid:durableId="476578185">
    <w:abstractNumId w:val="8"/>
  </w:num>
  <w:num w:numId="9" w16cid:durableId="1203595488">
    <w:abstractNumId w:val="0"/>
  </w:num>
  <w:num w:numId="10" w16cid:durableId="2113550448">
    <w:abstractNumId w:val="4"/>
  </w:num>
  <w:num w:numId="11" w16cid:durableId="901869893">
    <w:abstractNumId w:val="11"/>
  </w:num>
  <w:num w:numId="12" w16cid:durableId="123889704">
    <w:abstractNumId w:val="13"/>
  </w:num>
  <w:num w:numId="13" w16cid:durableId="1732656226">
    <w:abstractNumId w:val="9"/>
  </w:num>
  <w:num w:numId="14" w16cid:durableId="978070547">
    <w:abstractNumId w:val="2"/>
  </w:num>
  <w:num w:numId="15" w16cid:durableId="10126086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8F"/>
    <w:rsid w:val="0000126F"/>
    <w:rsid w:val="00002C7A"/>
    <w:rsid w:val="00011905"/>
    <w:rsid w:val="00034085"/>
    <w:rsid w:val="0004003E"/>
    <w:rsid w:val="000524C6"/>
    <w:rsid w:val="00054CCC"/>
    <w:rsid w:val="00056ACF"/>
    <w:rsid w:val="000A7722"/>
    <w:rsid w:val="000B0587"/>
    <w:rsid w:val="000B4811"/>
    <w:rsid w:val="000C10DD"/>
    <w:rsid w:val="0010277B"/>
    <w:rsid w:val="001116DD"/>
    <w:rsid w:val="00146BD4"/>
    <w:rsid w:val="00146F62"/>
    <w:rsid w:val="0018196C"/>
    <w:rsid w:val="0019582F"/>
    <w:rsid w:val="001B1747"/>
    <w:rsid w:val="001B1B5A"/>
    <w:rsid w:val="001B60BB"/>
    <w:rsid w:val="001C360F"/>
    <w:rsid w:val="001D59E8"/>
    <w:rsid w:val="001F1EB8"/>
    <w:rsid w:val="00201057"/>
    <w:rsid w:val="00216155"/>
    <w:rsid w:val="00227FE5"/>
    <w:rsid w:val="00243C2C"/>
    <w:rsid w:val="0025142F"/>
    <w:rsid w:val="002602DC"/>
    <w:rsid w:val="0026330F"/>
    <w:rsid w:val="002834B4"/>
    <w:rsid w:val="00285D4D"/>
    <w:rsid w:val="00290C17"/>
    <w:rsid w:val="002A16CA"/>
    <w:rsid w:val="002A4704"/>
    <w:rsid w:val="002C7A03"/>
    <w:rsid w:val="002D5BBE"/>
    <w:rsid w:val="002E6848"/>
    <w:rsid w:val="00324B39"/>
    <w:rsid w:val="003441DF"/>
    <w:rsid w:val="00352B75"/>
    <w:rsid w:val="00370EDC"/>
    <w:rsid w:val="00373756"/>
    <w:rsid w:val="003941CA"/>
    <w:rsid w:val="003A6D8E"/>
    <w:rsid w:val="003A702D"/>
    <w:rsid w:val="003C2E3D"/>
    <w:rsid w:val="003E0B5D"/>
    <w:rsid w:val="003E3D39"/>
    <w:rsid w:val="004026F7"/>
    <w:rsid w:val="00406C99"/>
    <w:rsid w:val="00415791"/>
    <w:rsid w:val="00423D0B"/>
    <w:rsid w:val="004316ED"/>
    <w:rsid w:val="00435799"/>
    <w:rsid w:val="00437399"/>
    <w:rsid w:val="00450F5B"/>
    <w:rsid w:val="00470FCE"/>
    <w:rsid w:val="004833E8"/>
    <w:rsid w:val="004859E9"/>
    <w:rsid w:val="004C0610"/>
    <w:rsid w:val="004C47F0"/>
    <w:rsid w:val="004F5487"/>
    <w:rsid w:val="004F61E5"/>
    <w:rsid w:val="005346DA"/>
    <w:rsid w:val="0056655F"/>
    <w:rsid w:val="0057773C"/>
    <w:rsid w:val="005900EB"/>
    <w:rsid w:val="005903AA"/>
    <w:rsid w:val="00597127"/>
    <w:rsid w:val="005A1DB5"/>
    <w:rsid w:val="005A6A75"/>
    <w:rsid w:val="005B1E0A"/>
    <w:rsid w:val="005B6615"/>
    <w:rsid w:val="005C0119"/>
    <w:rsid w:val="005F1E06"/>
    <w:rsid w:val="00604AF8"/>
    <w:rsid w:val="006134AE"/>
    <w:rsid w:val="00631D37"/>
    <w:rsid w:val="0064496F"/>
    <w:rsid w:val="006523F1"/>
    <w:rsid w:val="006548BD"/>
    <w:rsid w:val="00691261"/>
    <w:rsid w:val="00696905"/>
    <w:rsid w:val="006A500C"/>
    <w:rsid w:val="006A6641"/>
    <w:rsid w:val="006C3D95"/>
    <w:rsid w:val="006F0349"/>
    <w:rsid w:val="00733ED0"/>
    <w:rsid w:val="007415AF"/>
    <w:rsid w:val="007512A6"/>
    <w:rsid w:val="00774B32"/>
    <w:rsid w:val="00787F35"/>
    <w:rsid w:val="00790388"/>
    <w:rsid w:val="00790979"/>
    <w:rsid w:val="00794BBF"/>
    <w:rsid w:val="007A0CB1"/>
    <w:rsid w:val="007B1531"/>
    <w:rsid w:val="007C45E0"/>
    <w:rsid w:val="007C5DBA"/>
    <w:rsid w:val="007D07B2"/>
    <w:rsid w:val="007E0682"/>
    <w:rsid w:val="007E301D"/>
    <w:rsid w:val="0080042E"/>
    <w:rsid w:val="00807BC3"/>
    <w:rsid w:val="0083147E"/>
    <w:rsid w:val="008472D2"/>
    <w:rsid w:val="008523C5"/>
    <w:rsid w:val="0087667F"/>
    <w:rsid w:val="00876B12"/>
    <w:rsid w:val="008772A5"/>
    <w:rsid w:val="008814A3"/>
    <w:rsid w:val="00890812"/>
    <w:rsid w:val="008931DD"/>
    <w:rsid w:val="008A0E42"/>
    <w:rsid w:val="008A72D3"/>
    <w:rsid w:val="008C090A"/>
    <w:rsid w:val="008E1E8B"/>
    <w:rsid w:val="009039C4"/>
    <w:rsid w:val="00911191"/>
    <w:rsid w:val="009244CD"/>
    <w:rsid w:val="00934963"/>
    <w:rsid w:val="009546AD"/>
    <w:rsid w:val="0095618F"/>
    <w:rsid w:val="00964A7C"/>
    <w:rsid w:val="00965E80"/>
    <w:rsid w:val="009776B6"/>
    <w:rsid w:val="00996A29"/>
    <w:rsid w:val="009B21DE"/>
    <w:rsid w:val="009D050A"/>
    <w:rsid w:val="009D0B97"/>
    <w:rsid w:val="009E0506"/>
    <w:rsid w:val="009E42BB"/>
    <w:rsid w:val="009E591F"/>
    <w:rsid w:val="009F1F8D"/>
    <w:rsid w:val="00A26FFB"/>
    <w:rsid w:val="00A31F78"/>
    <w:rsid w:val="00A834DE"/>
    <w:rsid w:val="00A83B9F"/>
    <w:rsid w:val="00AA170E"/>
    <w:rsid w:val="00AA3F39"/>
    <w:rsid w:val="00AB4237"/>
    <w:rsid w:val="00AC6EE6"/>
    <w:rsid w:val="00AD6AAD"/>
    <w:rsid w:val="00AD7A35"/>
    <w:rsid w:val="00B02141"/>
    <w:rsid w:val="00B1578D"/>
    <w:rsid w:val="00B251D2"/>
    <w:rsid w:val="00B35960"/>
    <w:rsid w:val="00B44E63"/>
    <w:rsid w:val="00B82573"/>
    <w:rsid w:val="00B85AFC"/>
    <w:rsid w:val="00BB4A96"/>
    <w:rsid w:val="00BC561C"/>
    <w:rsid w:val="00BD4ECF"/>
    <w:rsid w:val="00BD5E65"/>
    <w:rsid w:val="00C21CD4"/>
    <w:rsid w:val="00C22BC5"/>
    <w:rsid w:val="00C350B3"/>
    <w:rsid w:val="00C46B8E"/>
    <w:rsid w:val="00C611F6"/>
    <w:rsid w:val="00C67FEE"/>
    <w:rsid w:val="00C72BD2"/>
    <w:rsid w:val="00C82329"/>
    <w:rsid w:val="00C86AA1"/>
    <w:rsid w:val="00CA1028"/>
    <w:rsid w:val="00CB5381"/>
    <w:rsid w:val="00CC6669"/>
    <w:rsid w:val="00CD04E0"/>
    <w:rsid w:val="00CD176A"/>
    <w:rsid w:val="00CE6A40"/>
    <w:rsid w:val="00D23E8F"/>
    <w:rsid w:val="00D26F85"/>
    <w:rsid w:val="00D34C8F"/>
    <w:rsid w:val="00D42FC5"/>
    <w:rsid w:val="00D44ABC"/>
    <w:rsid w:val="00D52074"/>
    <w:rsid w:val="00D65EDD"/>
    <w:rsid w:val="00D67B48"/>
    <w:rsid w:val="00D9180E"/>
    <w:rsid w:val="00DA07D4"/>
    <w:rsid w:val="00DA33DD"/>
    <w:rsid w:val="00DC4222"/>
    <w:rsid w:val="00DD3A56"/>
    <w:rsid w:val="00DE2D38"/>
    <w:rsid w:val="00DE5D86"/>
    <w:rsid w:val="00DF1CA9"/>
    <w:rsid w:val="00E03E3E"/>
    <w:rsid w:val="00E3624F"/>
    <w:rsid w:val="00E6516C"/>
    <w:rsid w:val="00E711EC"/>
    <w:rsid w:val="00E828DB"/>
    <w:rsid w:val="00E87F38"/>
    <w:rsid w:val="00E94696"/>
    <w:rsid w:val="00EA4D17"/>
    <w:rsid w:val="00EB301F"/>
    <w:rsid w:val="00EF109A"/>
    <w:rsid w:val="00F2795E"/>
    <w:rsid w:val="00F33CBF"/>
    <w:rsid w:val="00F4657C"/>
    <w:rsid w:val="00F541BB"/>
    <w:rsid w:val="00F548CC"/>
    <w:rsid w:val="00F622B7"/>
    <w:rsid w:val="00FA04D8"/>
    <w:rsid w:val="00FC2509"/>
    <w:rsid w:val="00FD550C"/>
    <w:rsid w:val="00FF290B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5B63C"/>
  <w15:chartTrackingRefBased/>
  <w15:docId w15:val="{B5F41353-2BF0-E64C-A500-5B0970B6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33CB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6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16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61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61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BB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4C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F33C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3C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33CBF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F33CB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Hyperlink">
    <w:name w:val="Hyperlink"/>
    <w:uiPriority w:val="99"/>
    <w:unhideWhenUsed/>
    <w:rsid w:val="00CA102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0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0EB"/>
  </w:style>
  <w:style w:type="paragraph" w:styleId="Footer">
    <w:name w:val="footer"/>
    <w:basedOn w:val="Normal"/>
    <w:link w:val="FooterChar"/>
    <w:uiPriority w:val="99"/>
    <w:unhideWhenUsed/>
    <w:rsid w:val="00590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0EB"/>
  </w:style>
  <w:style w:type="character" w:styleId="UnresolvedMention">
    <w:name w:val="Unresolved Mention"/>
    <w:basedOn w:val="DefaultParagraphFont"/>
    <w:uiPriority w:val="99"/>
    <w:semiHidden/>
    <w:unhideWhenUsed/>
    <w:rsid w:val="00C72BD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6A40"/>
  </w:style>
  <w:style w:type="table" w:styleId="TableGrid">
    <w:name w:val="Table Grid"/>
    <w:basedOn w:val="TableNormal"/>
    <w:uiPriority w:val="59"/>
    <w:rsid w:val="006A5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6330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7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72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72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2D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6655F"/>
    <w:pPr>
      <w:ind w:left="720"/>
      <w:contextualSpacing/>
    </w:pPr>
  </w:style>
  <w:style w:type="paragraph" w:customStyle="1" w:styleId="pf0">
    <w:name w:val="pf0"/>
    <w:basedOn w:val="Normal"/>
    <w:rsid w:val="005665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56655F"/>
    <w:rPr>
      <w:rFonts w:ascii="Segoe UI" w:hAnsi="Segoe UI" w:cs="Segoe UI" w:hint="defaul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316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16E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BB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9561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5618F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msonormal0">
    <w:name w:val="msonormal"/>
    <w:basedOn w:val="Normal"/>
    <w:rsid w:val="009561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95618F"/>
    <w:rPr>
      <w:i/>
      <w:iCs/>
    </w:rPr>
  </w:style>
  <w:style w:type="character" w:styleId="Strong">
    <w:name w:val="Strong"/>
    <w:basedOn w:val="DefaultParagraphFont"/>
    <w:uiPriority w:val="22"/>
    <w:qFormat/>
    <w:rsid w:val="0095618F"/>
    <w:rPr>
      <w:b/>
      <w:bCs/>
    </w:rPr>
  </w:style>
  <w:style w:type="character" w:customStyle="1" w:styleId="end-of-page-body-copyheading">
    <w:name w:val="end-of-page-body-copy__heading"/>
    <w:basedOn w:val="DefaultParagraphFont"/>
    <w:rsid w:val="00956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7856">
          <w:marLeft w:val="0"/>
          <w:marRight w:val="0"/>
          <w:marTop w:val="0"/>
          <w:marBottom w:val="300"/>
          <w:divBdr>
            <w:top w:val="none" w:sz="0" w:space="8" w:color="auto"/>
            <w:left w:val="none" w:sz="0" w:space="0" w:color="auto"/>
            <w:bottom w:val="single" w:sz="6" w:space="23" w:color="AAAFB3"/>
            <w:right w:val="none" w:sz="0" w:space="0" w:color="auto"/>
          </w:divBdr>
          <w:divsChild>
            <w:div w:id="4681289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903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211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2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6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06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6815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22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9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4951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8569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9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7295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4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0450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1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8287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8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3380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79851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8254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2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769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5287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4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7798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3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56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1846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0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83127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6151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9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5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67481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0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56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20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6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1" w:color="979797"/>
            <w:right w:val="none" w:sz="0" w:space="0" w:color="auto"/>
          </w:divBdr>
          <w:divsChild>
            <w:div w:id="917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5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5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9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688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0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0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2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7197">
                          <w:marLeft w:val="0"/>
                          <w:marRight w:val="90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1594">
                              <w:marLeft w:val="0"/>
                              <w:marRight w:val="5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89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16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8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909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15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9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254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255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2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343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5610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3667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34995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7304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3083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5309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0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2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1069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32475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6354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2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83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3538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2587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4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67288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26938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1292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54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9836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7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2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0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92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12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1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1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3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60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03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7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4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71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3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1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1" w:color="979797"/>
            <w:right w:val="none" w:sz="0" w:space="0" w:color="auto"/>
          </w:divBdr>
          <w:divsChild>
            <w:div w:id="2118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0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78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43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40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357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0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3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56443">
                          <w:marLeft w:val="0"/>
                          <w:marRight w:val="90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29780">
                              <w:marLeft w:val="0"/>
                              <w:marRight w:val="5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32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761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1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04553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80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7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64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4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3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1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63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1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1995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5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0778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2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6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9851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18060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4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8600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4621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9588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9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8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1703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25113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2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1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1747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14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9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3548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4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3756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0054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17928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9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937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7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3643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3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8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9243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7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11756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3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4577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05950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2867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55379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05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7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5656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8245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5894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1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919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90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8165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5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27344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6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8022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9855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98107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1025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2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1046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0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8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0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4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0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5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98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04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991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6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7374">
          <w:marLeft w:val="0"/>
          <w:marRight w:val="0"/>
          <w:marTop w:val="0"/>
          <w:marBottom w:val="300"/>
          <w:divBdr>
            <w:top w:val="none" w:sz="0" w:space="8" w:color="auto"/>
            <w:left w:val="none" w:sz="0" w:space="0" w:color="auto"/>
            <w:bottom w:val="single" w:sz="6" w:space="23" w:color="AAAFB3"/>
            <w:right w:val="none" w:sz="0" w:space="0" w:color="auto"/>
          </w:divBdr>
          <w:divsChild>
            <w:div w:id="17257190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1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D6E2EB-248B-AC4A-B8CE-ECC66EE7B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368</Words>
  <Characters>2249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Alpern</dc:creator>
  <cp:keywords/>
  <dc:description/>
  <cp:lastModifiedBy>Meredith  Benton</cp:lastModifiedBy>
  <cp:revision>8</cp:revision>
  <dcterms:created xsi:type="dcterms:W3CDTF">2025-11-26T01:03:00Z</dcterms:created>
  <dcterms:modified xsi:type="dcterms:W3CDTF">2025-11-26T03:07:00Z</dcterms:modified>
</cp:coreProperties>
</file>